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TÜRK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İYE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ÜYÜK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İLLET MECLİSİ BAŞKANLIĞINA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şağıdaki sorularımın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Cumhurbaşkanı Yardımcısı Fuat OKTAY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tarafından Anayasa’nın 98’inci 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çtüzü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 96’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ıncı ve 99’uncu maddeleri gereğince yazılı olarak cevaplandırılmasını arz ederim.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Murat ÇEPN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İzmir Milletvekili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Her toplum kendi ihtiyaçlar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yola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ıkarak dili oluşturmuştur. Dil toplumun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ültürünü,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ğerlerini, edebiyatını, sanatını, bilimsel birikimini nesillere taşımada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önemli bir unsurdur.  Dil toplumlar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hafızasıdır. İnsan Hakları Evrensel Bildirgesi' “b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ütün halklar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eşit dil haklarına sahip olduğunu” bildirmesine karşın,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ülkelerin yasalar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gerekse de uygulamalarında dil hakkı engellenmektedir. 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ıllardır  milyonlarca kişi tarafından konuşulan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büyük mücadeleler sonucunda bir dil olarak kabul edilmesine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ğmen;  resmi bir dil olarak kabul edilmemiş,  kamu hizmetlerinde, eğitimde kullanılması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talepler göz 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edilmiştir. 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ürtçe’nin kamusal alanda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ımı, anayasal  ve yasalarla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alınmamıştır. Olağan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üstü hal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ımda yayınlanan Kanun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ükmünde Kararnamelerle Kürt dili ve kültürü üzerinde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ışmalar yapan vakıflar dernekler,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yay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yapan basın yayın kuruluşları,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veren kurs yerleri,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özgür okullar, kürtçe sanat yapan tiyatrolar kapat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ılmıştır.  Belediyelere atanan kayyumlar  şehirlerdeki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tabalelar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dahi kaldırtmışlardır.  Cezaevlerinde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mektuplar mahkumlara verilmeyerek yasalarla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olan haberleşme hakları engellenmektedir.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ürkiye Büyük Millet Meclisi Genel Kurulu'nda Milletvekillerinin kulland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kelimeler ''Bilinmeyen Dil'' olarak tutanaklara geçmektedir. Toplumda kürtçe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şanlara,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şarkı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öyleyenlere 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 nefret 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şlenmekte bu 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 cezasızlıkla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çlanmaktad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 Celadet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 Bedirhan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15 Mayıs 1932’de ilk kez Latin alfabesi kullanılarak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ıkarılan Hawar adlı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derginin yay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başladığı tarih, 2006 yılından bu yana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 Dil Bayram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olarak kutlanmaktadır.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ürtçenin unutulmamas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üzerindeki bask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kaldırılması,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için yasal düzenlemelerin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hukuk ve insan haklar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kuruluşları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üyük mücadeleler vermektedirler.  Kürtçe, 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yapılabilen, resmi devlet kurumlarında,  basın yayın organlarında  kullanılabilen,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bir bask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ıya ve ayrımcılığa naruz kalınmadan konuşulabilen, devlet tarafından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gelişmesi de desteklenen bir dil olmalıdır.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ğlamda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Kürtçe’nin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İkinci resmi dil olarak kabul edilmesi, kamu hizmetlerinde ve kamusal alanda  kullanılmasının Anayasa ve yasalarla 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üvence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alınması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Hükümetinizin bir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ışması var mıdır?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 Kürtçe dilinin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ğretilmesini, bu dilin 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ültürünü, edebiyat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 araştırmayı   hedefleyen İstanbul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 Enstitüsü, KURDÎ-DER, ve Diyarbak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ır’da bulunan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 Dili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ştırma ve Geliştirme Derneği'nin kapatılmasının gerek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çesi nedir? Bu kurumlar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kapatılmasının hukuki dayanağı var mıdır?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 dilinin, kültürünün ve edebiyat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geliştirilmesi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nu kurumlar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tekrar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ünüyor musunuz?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Azadiya Welat Gazetesi gibi Kürtçe yay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yapan basın yayın kurumlarının kapatılmasının gerek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çesi nedir? Kürtçe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şan vatandaşların haber alma haklarını kullanmaları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Kürtçe  yay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yapan gazete, dergi ve televizyonlar ne zaman  faaliyette bulunabilecektir?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Dünyada 113 ülkede birden çok resmi dil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ılmaktadır.  Demokratik toplumlarda ana dil kişinin kimliğinin ayrılmaz bir 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ıdır.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ürkiye’de milyonlarca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şinin konuştuğu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ürtçenin kamusal alanda yasaklanmas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 gerek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çesi nedir?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 Birçok ülkede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şulan her dili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ğrenme ve o dilde eğitim alma hakkı vardır. Ana dilleri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olan çocuklar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ın, 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çlerin ana dillerini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ğrenmeleri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Kürtçe dersinin  müfredata konmas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ürtçe dilinde 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okulların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Hükümetinizin bir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ışması var mıdır?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 Kürtçe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ışında dil konuşamayan kişilerin sağlık, ulaşım, 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ültür gibi haklardan yararlanmalar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resmi kurumlarda uyar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bilgi levhaları dahil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dilli hizmet neden verilmemektedir. Bu problemi çözmek için somut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ımlar atılacak mıdır?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7- Kürtçe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ştukları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şiddete, ayrımcılığa ve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ötü muameleye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ğrayan kişilerin haberleri basında sık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 yer almaktad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 Ayrımcı, ırk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nefret 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engellenmesi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Hükümetinizin bir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ışması var mıdır? Bu 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işleyenlere karşı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davalarda Devlet taraf olacak mıdır?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 Cezaevlerinde Türkçe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ışında yazılan mektupların mahkumlara verilmemesinin hukukı dayanağı var mıdır? İletişim ve haber alma hakkını engelleyen bu durumun kaldırılması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Hükümetini bir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 yapacak mıdır?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‘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